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                             </w:t>
      </w:r>
    </w:p>
    <w:p w:rsid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A020BE" w:rsidRP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bg-BG"/>
        </w:rPr>
      </w:pPr>
      <w:r w:rsidRPr="00A020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 xml:space="preserve">                                               </w:t>
      </w:r>
      <w:r w:rsidRPr="00A020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bg-BG"/>
        </w:rPr>
        <w:t xml:space="preserve">           </w:t>
      </w:r>
      <w:r w:rsidRPr="00A020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>РАЗДЕЛ V</w:t>
      </w:r>
    </w:p>
    <w:p w:rsidR="00A020BE" w:rsidRP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</w:p>
    <w:p w:rsidR="00A020BE" w:rsidRP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  <w:r w:rsidRPr="00A020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 xml:space="preserve">                                    МЕТОДИКА ЗА ОЦЕНКА НА ОФЕРТИТЕ</w:t>
      </w:r>
    </w:p>
    <w:p w:rsid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A020BE" w:rsidRDefault="00A020BE" w:rsidP="00F377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1.Критерият за оценка на офертите е „икономически най-изгодната оферта”. Предложенията на участниците ще се оценяват по следните показатели:</w:t>
      </w:r>
    </w:p>
    <w:p w:rsidR="005E0720" w:rsidRPr="005E0720" w:rsidRDefault="005E0720" w:rsidP="005E0720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      1.1.Срок за изпълнение на поръчката (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 xml:space="preserve">,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 календарни дни – 30 точки</w:t>
      </w:r>
    </w:p>
    <w:p w:rsidR="005E0720" w:rsidRPr="005E0720" w:rsidRDefault="005E0720" w:rsidP="005E072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 посочване на срок за изпълнени</w:t>
      </w:r>
      <w:r w:rsidR="00F600D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участниците следва да се съобразят, че минималният срок за изпълнение е 60 календарни дни, а максималният – 90 календарни дни. Участниците следва да представят предложенията си за срок за изпълнение</w:t>
      </w:r>
      <w:r w:rsidR="0002632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календарни дни и в цели числа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 Участници, предложили срок за изпълнение под минималния и над максималния ще бъдат отстранени от участие в процедурата. Отстранени от участние ще бъдат и участнции, които са предложили срок за изпълнение в друга единица освен календарни дни, както и в нецели числа;</w:t>
      </w:r>
    </w:p>
    <w:p w:rsidR="005E0720" w:rsidRPr="005E0720" w:rsidRDefault="005E0720" w:rsidP="005E0720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      2.1.Оценка на риска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-(R)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-  20 точки</w:t>
      </w:r>
    </w:p>
    <w:p w:rsidR="005E0720" w:rsidRPr="005E0720" w:rsidRDefault="005E0720" w:rsidP="005E0720">
      <w:pPr>
        <w:widowControl w:val="0"/>
        <w:shd w:val="clear" w:color="auto" w:fill="FFFFFF"/>
        <w:suppressAutoHyphens/>
        <w:autoSpaceDE w:val="0"/>
        <w:autoSpaceDN w:val="0"/>
        <w:adjustRightInd w:val="0"/>
        <w:ind w:left="720" w:hanging="294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3.1.Ценово предложение Предлагана цена – (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С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) – 50 точки.</w:t>
      </w:r>
    </w:p>
    <w:p w:rsidR="005E0720" w:rsidRPr="005E0720" w:rsidRDefault="005E0720" w:rsidP="005E0720">
      <w:pPr>
        <w:widowControl w:val="0"/>
        <w:shd w:val="clear" w:color="auto" w:fill="FFFFFF"/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Предлаганата цена трябва да бъде в български лева. 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2. Показател 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. 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 xml:space="preserve">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 срок за изпълнение на поръчката, в календарни дни, който се определя по формулата: 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>min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/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>n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) х 30,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където: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proofErr w:type="gramStart"/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 xml:space="preserve">min 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</w:t>
      </w:r>
      <w:proofErr w:type="gramEnd"/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най-краткият срок за изпълнение на поръчката, предложен в офертите, а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proofErr w:type="gramStart"/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 xml:space="preserve">n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срок за изпълнение на поръчката, в календарни дни, предложен от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n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>-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тия участник.</w:t>
      </w:r>
      <w:proofErr w:type="gramEnd"/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Максимален брой точки по този показател -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  <w:t>3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0 точки.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3. Показател Оценка на риска R.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Разглеждат се предложенията на участниците за управление на следните </w:t>
      </w:r>
      <w:r w:rsidRPr="005E0720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дефинирани от възложителя рискове</w:t>
      </w: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, които могат да възникнат при изпълнението на договора: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1. Времеви рискове: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- Закъснение началото на започване на работите;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- Изоставане от графика при текущото изпълнение на дейностите;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- Риск от закъснение за окончателно приключване и предаване на обекта;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2. Липса/недостатъчно съдействие и/или информация от страна на други участници в строителния процес;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3. Липса/недостатъчна координация и сътрудничество между заинтересованите страни в рамките на проекта, а именно: Предоставящият безвъзмездната финансова помощ Управляващ орган на ПРСР, Бенефициентът по Програмата и Възложител на договорите за услуги и строителство, Изпълнителите на отделните договори;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4. Промени в законодателството на България или на ЕС; промени в изискванията на ПРСР във връзка с наблюдението и отчитането на дейностите по договора сключен с бенефициента.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5. Неизпълнение на договорни задължения, в това число забава на плащанията по договора от Страна на Възложителя;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6. Трудности при изпълнението на проекта, продиктувани от непълноти и/или неточности в проектната документация.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i/>
          <w:sz w:val="24"/>
          <w:szCs w:val="24"/>
          <w:lang w:val="ru-RU"/>
        </w:rPr>
        <w:t>7. Трудности при изпълнението на проекта, продиктувани от протести, жалби и/или други форми на негативна реакция от страна на местното население.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sz w:val="24"/>
          <w:szCs w:val="24"/>
          <w:lang w:val="ru-RU"/>
        </w:rPr>
        <w:t xml:space="preserve">       В офертите на участниците трябва да са предложени следните аспекти и сфери на влияние на описаните рискове;1)Мерки за въздействие върху изпълнението на договора при възникването на риска;-2)Мерки за недопускане/ предотвратяване на риска;3)Мерки за преодоляване на последиците при настъпване на риска. 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sz w:val="24"/>
          <w:szCs w:val="24"/>
          <w:lang w:val="ru-RU"/>
        </w:rPr>
        <w:t xml:space="preserve">    В случай, че участникът в техническото си предложение не е разгледал всички посочени от възложителя рискове, както и ако не е разгледал някой от посочените аспекти - мерки за въздействие, мерки за недопускане/предотвратяване на риска, мерки за преодоляване последиците от риска за всеки един от рисковете ще бъде отстранен от участие в процедурата. </w:t>
      </w:r>
    </w:p>
    <w:p w:rsidR="005E0720" w:rsidRPr="005E0720" w:rsidRDefault="005E0720" w:rsidP="005E072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E0720">
        <w:rPr>
          <w:rFonts w:ascii="Times New Roman" w:hAnsi="Times New Roman" w:cs="Times New Roman"/>
          <w:sz w:val="24"/>
          <w:szCs w:val="24"/>
          <w:lang w:val="ru-RU"/>
        </w:rPr>
        <w:t xml:space="preserve">    Офертите на участниците, чието техническо предложение отговаря на изискванията на Възложителя се </w:t>
      </w:r>
      <w:proofErr w:type="spellStart"/>
      <w:r w:rsidRPr="005E0720">
        <w:rPr>
          <w:rFonts w:ascii="Times New Roman" w:hAnsi="Times New Roman" w:cs="Times New Roman"/>
          <w:sz w:val="24"/>
          <w:szCs w:val="24"/>
          <w:lang w:val="ru-RU"/>
        </w:rPr>
        <w:t>оценяват</w:t>
      </w:r>
      <w:proofErr w:type="spellEnd"/>
      <w:r w:rsidRPr="005E0720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5E0720">
        <w:rPr>
          <w:rFonts w:ascii="Times New Roman" w:hAnsi="Times New Roman" w:cs="Times New Roman"/>
          <w:sz w:val="24"/>
          <w:szCs w:val="24"/>
          <w:lang w:val="ru-RU"/>
        </w:rPr>
        <w:t>следната</w:t>
      </w:r>
      <w:proofErr w:type="spellEnd"/>
      <w:r w:rsidRPr="005E0720">
        <w:rPr>
          <w:rFonts w:ascii="Times New Roman" w:hAnsi="Times New Roman" w:cs="Times New Roman"/>
          <w:sz w:val="24"/>
          <w:szCs w:val="24"/>
          <w:lang w:val="ru-RU"/>
        </w:rPr>
        <w:t xml:space="preserve"> таблица:</w:t>
      </w:r>
      <w:r w:rsidR="000263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</w:p>
    <w:p w:rsidR="005E0720" w:rsidRPr="005E0720" w:rsidRDefault="005E0720" w:rsidP="005E072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2268"/>
      </w:tblGrid>
      <w:tr w:rsidR="005E0720" w:rsidRPr="005E0720" w:rsidTr="00F600D4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20" w:rsidRPr="00AB2E67" w:rsidRDefault="005E0720" w:rsidP="00F600D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B2E6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В техническото предложение е обърнато задълбочено внимание на всеки един от рисковете, и е в сила всяко едно от следните обстоятелства:</w:t>
            </w:r>
          </w:p>
          <w:p w:rsidR="005103ED" w:rsidRDefault="005E0720" w:rsidP="00F600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Участникът е отчел всички възможни аспекти на проявление и области и сфери на влияние на описаните рискове </w:t>
            </w:r>
          </w:p>
          <w:p w:rsidR="005E0720" w:rsidRPr="00AB2E67" w:rsidRDefault="005103ED" w:rsidP="00F600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Участникът </w:t>
            </w:r>
            <w:r w:rsidR="005E0720"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е оценил и предвидил степента на въздействието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на рисковете </w:t>
            </w:r>
            <w:r w:rsidR="005E0720"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върху изпълнението 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всяка от дейностите по договора</w:t>
            </w:r>
            <w:r w:rsidR="005E0720"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;</w:t>
            </w:r>
          </w:p>
          <w:p w:rsidR="005E0720" w:rsidRPr="00FD61A4" w:rsidRDefault="005E0720" w:rsidP="00AB2E6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 Участникът е предложи</w:t>
            </w:r>
            <w:r w:rsidR="00AB2E67"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л мерки за предотвратяване и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управление на дефинираните аспекти от риска. Планирани са похвати</w:t>
            </w:r>
            <w:r w:rsidR="00AB2E67"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дейности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 посредством които реално е възможно да се повлияе на възникването, респ. негативното влияние на риска, така че същият да бъде предотвратен, респ. да не окаже негативно влияние върху изпълнението на дейностите, предмет на договора</w:t>
            </w:r>
            <w:r w:rsidRPr="00AB2E6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E072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20 точки.</w:t>
            </w:r>
          </w:p>
        </w:tc>
      </w:tr>
      <w:tr w:rsidR="005E0720" w:rsidRPr="005E0720" w:rsidTr="00F600D4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20" w:rsidRPr="00AB2E67" w:rsidRDefault="005E0720" w:rsidP="005103E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B2E6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 техническата оферта е обърнато внимание на всеки един от рисковете, н</w:t>
            </w:r>
            <w:r w:rsid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 е в сила поне едно от следните твърдения</w:t>
            </w:r>
            <w:r w:rsidRPr="00AB2E6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:</w:t>
            </w:r>
          </w:p>
          <w:p w:rsidR="00AB2E67" w:rsidRDefault="00AB2E67" w:rsidP="00AB2E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Участникът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е 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отчел всички възможни аспекти на проявление и области и сфери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 влияние на описаните рискове.</w:t>
            </w:r>
          </w:p>
          <w:p w:rsidR="00AB2E67" w:rsidRPr="00AB2E67" w:rsidRDefault="00AB2E67" w:rsidP="00AB2E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 Участникът н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е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оценил и предвидил степента на въздействието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на рисковете 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върху изпълнението на в</w:t>
            </w:r>
            <w:r w:rsidR="005103E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сяка от дейностите по договора</w:t>
            </w:r>
          </w:p>
          <w:p w:rsidR="005E0720" w:rsidRPr="00FD61A4" w:rsidRDefault="00AB2E67" w:rsidP="00F600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ru-RU"/>
              </w:rPr>
            </w:pP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Участникът е </w:t>
            </w:r>
            <w:r w:rsidR="005103E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предвидил </w:t>
            </w:r>
            <w:r w:rsidR="005103ED" w:rsidRPr="005103E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мерки за въздействие, мерки за недопускане/предотвратяване на риска и мерки за преодоляване последиците от риска, но предложените мерки за един или няколко от рисковете не са от естество, позволяващо предотвратяването и/или преодоляването на рисковете или последиците им.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E072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10точки.</w:t>
            </w: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E0720" w:rsidRPr="005E0720" w:rsidTr="00F600D4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20" w:rsidRPr="005103ED" w:rsidRDefault="005103ED" w:rsidP="00F600D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 техническата оферта са</w:t>
            </w:r>
            <w:r w:rsidR="005E0720" w:rsidRP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 сила </w:t>
            </w:r>
            <w:r w:rsidRP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две или повече </w:t>
            </w:r>
            <w:r w:rsidR="005E0720" w:rsidRP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 следните</w:t>
            </w:r>
            <w:r w:rsidRP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обстоятелства</w:t>
            </w:r>
            <w:r w:rsidR="005E0720" w:rsidRPr="00510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:</w:t>
            </w:r>
          </w:p>
          <w:p w:rsidR="005103ED" w:rsidRDefault="005103ED" w:rsidP="005103E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Участникът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е 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отчел всички възможни аспекти на 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 xml:space="preserve">проявление и области и сфери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 влияние на описаните рискове.</w:t>
            </w:r>
          </w:p>
          <w:p w:rsidR="005103ED" w:rsidRPr="00AB2E67" w:rsidRDefault="005103ED" w:rsidP="005103E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 Участникът н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е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оценил и предвидил степента на въздействието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на рисковете </w:t>
            </w: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върху изпълнението на 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сяка от дейностите по договора</w:t>
            </w:r>
          </w:p>
          <w:p w:rsidR="005E0720" w:rsidRPr="00FD61A4" w:rsidRDefault="005103ED" w:rsidP="00F600D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ru-RU"/>
              </w:rPr>
            </w:pPr>
            <w:r w:rsidRPr="00AB2E6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Участникът 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предвидил </w:t>
            </w:r>
            <w:r w:rsidRPr="005103E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мерки за въздействие, мерки за недопускане/предотвратяване на риска и мерки за преодоляване последиците от риска, но предложените мерки за един или няколко от рисковете не са от естество, позволяващо предотвратяването и/или преодоляването на рисковете или последиците им.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5 точки</w:t>
            </w:r>
            <w:r w:rsidRPr="005E072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E0720" w:rsidRPr="005E0720" w:rsidRDefault="005E0720" w:rsidP="00F600D4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Максимален брой точки по този показател - 20 точки.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4. Показател Предлагана цена С. С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 xml:space="preserve">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оценката на предложената цена,</w:t>
      </w:r>
      <w:r w:rsidRPr="005E0720">
        <w:rPr>
          <w:rFonts w:ascii="Times New Roman" w:hAnsi="Times New Roman" w:cs="Times New Roman"/>
          <w:color w:val="000000"/>
          <w:sz w:val="24"/>
          <w:szCs w:val="24"/>
          <w:vertAlign w:val="subscript"/>
          <w:lang w:eastAsia="bg-BG"/>
        </w:rPr>
        <w:t xml:space="preserve">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която се определя по формулата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 (C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>min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/C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en-US" w:eastAsia="bg-BG"/>
        </w:rPr>
        <w:t>n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) х 50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където: 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C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eastAsia="bg-BG"/>
        </w:rPr>
        <w:t xml:space="preserve">min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минималната предложена цена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C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en-US" w:eastAsia="bg-BG"/>
        </w:rPr>
        <w:t>n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  <w:lang w:val="ru-RU" w:eastAsia="bg-BG"/>
        </w:rPr>
        <w:t xml:space="preserve"> 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 цената предложена от n-тия участник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Максимален брой точки по този показател - 50 точки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Общата оценка (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O</w:t>
      </w: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) на участниците се определя по следната формула: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r w:rsidRPr="005E072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 – максимален брой точки 100 </w:t>
      </w:r>
    </w:p>
    <w:p w:rsidR="005E0720" w:rsidRPr="005E0720" w:rsidRDefault="005E0720" w:rsidP="005E072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О = 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val="en-US" w:eastAsia="bg-BG"/>
        </w:rPr>
        <w:t>S</w:t>
      </w:r>
      <w:r w:rsidRPr="005E0720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 +  R  + С </w:t>
      </w:r>
    </w:p>
    <w:p w:rsidR="005E0720" w:rsidRPr="005E0720" w:rsidRDefault="005E0720" w:rsidP="005E0720">
      <w:pPr>
        <w:pStyle w:val="firstline"/>
        <w:pBdr>
          <w:bottom w:val="single" w:sz="6" w:space="1" w:color="auto"/>
        </w:pBdr>
        <w:spacing w:before="0" w:beforeAutospacing="0" w:after="0" w:afterAutospacing="0"/>
        <w:jc w:val="both"/>
        <w:rPr>
          <w:i/>
        </w:rPr>
      </w:pPr>
    </w:p>
    <w:p w:rsidR="005E0720" w:rsidRPr="005E0720" w:rsidRDefault="005E0720" w:rsidP="005E0720">
      <w:pPr>
        <w:pStyle w:val="firstline"/>
        <w:pBdr>
          <w:bottom w:val="single" w:sz="6" w:space="1" w:color="auto"/>
        </w:pBdr>
        <w:spacing w:before="0" w:beforeAutospacing="0" w:after="0" w:afterAutospacing="0"/>
        <w:jc w:val="both"/>
        <w:rPr>
          <w:i/>
        </w:rPr>
      </w:pPr>
      <w:r w:rsidRPr="005E0720">
        <w:rPr>
          <w:i/>
        </w:rPr>
        <w:t xml:space="preserve">При всички изчисления за целите на настоящата методика получените дробни числа се закръгляват до втория знак след десетичната запетая. </w:t>
      </w:r>
    </w:p>
    <w:p w:rsidR="005E0720" w:rsidRPr="005E0720" w:rsidRDefault="005E0720" w:rsidP="005E0720">
      <w:pPr>
        <w:pStyle w:val="firstline"/>
        <w:pBdr>
          <w:bottom w:val="single" w:sz="6" w:space="1" w:color="auto"/>
        </w:pBdr>
        <w:spacing w:before="0" w:beforeAutospacing="0" w:after="0" w:afterAutospacing="0"/>
        <w:jc w:val="both"/>
        <w:rPr>
          <w:i/>
        </w:rPr>
      </w:pPr>
    </w:p>
    <w:p w:rsidR="005E0720" w:rsidRPr="005E0720" w:rsidRDefault="005E0720" w:rsidP="005E0720">
      <w:pPr>
        <w:tabs>
          <w:tab w:val="left" w:pos="540"/>
          <w:tab w:val="left" w:pos="709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720">
        <w:rPr>
          <w:rFonts w:ascii="Times New Roman" w:hAnsi="Times New Roman" w:cs="Times New Roman"/>
          <w:b/>
          <w:sz w:val="24"/>
          <w:szCs w:val="24"/>
        </w:rPr>
        <w:t>5. Крайно класиране на Участниците</w:t>
      </w:r>
    </w:p>
    <w:p w:rsidR="005E0720" w:rsidRPr="005E0720" w:rsidRDefault="005E0720" w:rsidP="005E0720">
      <w:pPr>
        <w:pStyle w:val="BodyText3"/>
        <w:ind w:firstLine="567"/>
        <w:jc w:val="both"/>
        <w:rPr>
          <w:lang w:val="bg-BG"/>
        </w:rPr>
      </w:pPr>
      <w:r w:rsidRPr="005E0720">
        <w:rPr>
          <w:lang w:val="bg-BG"/>
        </w:rPr>
        <w:t xml:space="preserve">Крайното класиране на участниците се извършва по броя на точките,  получени за всеки участник. На първо място се класира участникът, получил най-висока обща оценка. </w:t>
      </w:r>
    </w:p>
    <w:p w:rsidR="005E0720" w:rsidRPr="005E0720" w:rsidRDefault="005E0720" w:rsidP="005E0720">
      <w:pPr>
        <w:pStyle w:val="BodyText"/>
        <w:ind w:firstLine="708"/>
        <w:rPr>
          <w:bCs/>
          <w:szCs w:val="24"/>
        </w:rPr>
      </w:pPr>
      <w:r w:rsidRPr="005E0720">
        <w:rPr>
          <w:bCs/>
          <w:szCs w:val="24"/>
        </w:rPr>
        <w:t xml:space="preserve">В случай че комплексните оценки на две или повече оферти са равни, за икономически най-изгодна се приема тази оферта, в която се предлага най-ниска цена. </w:t>
      </w:r>
      <w:r w:rsidRPr="005E0720">
        <w:rPr>
          <w:bCs/>
          <w:szCs w:val="24"/>
        </w:rPr>
        <w:lastRenderedPageBreak/>
        <w:t>При условие че и цените са еднакви се сравняват оценките по показателя с най-висока относителна тежест и се избира офертата с по-благоприятна стойност по този показател. В случай, че офертата не може да се определи по този ред, Комисията провежда публично жребий за определяне на изпълнител между класираните на първо място оферти.</w:t>
      </w:r>
    </w:p>
    <w:p w:rsidR="00F377B4" w:rsidRPr="00F377B4" w:rsidRDefault="00F377B4" w:rsidP="00F377B4">
      <w:pPr>
        <w:keepNext/>
        <w:spacing w:after="0" w:line="360" w:lineRule="auto"/>
        <w:ind w:left="1800" w:hanging="1620"/>
        <w:outlineLvl w:val="1"/>
        <w:rPr>
          <w:rFonts w:ascii="Times New Roman" w:eastAsia="Times New Roman" w:hAnsi="Times New Roman" w:cs="Times New Roman"/>
          <w:i/>
          <w:iCs/>
          <w:caps/>
          <w:szCs w:val="24"/>
          <w:lang w:val="ru-RU"/>
        </w:rPr>
      </w:pPr>
      <w:r w:rsidRPr="00F377B4">
        <w:rPr>
          <w:rFonts w:ascii="Times New Roman" w:eastAsia="Times New Roman" w:hAnsi="Times New Roman" w:cs="Times New Roman"/>
          <w:i/>
          <w:iCs/>
          <w:caps/>
          <w:szCs w:val="24"/>
          <w:lang w:val="ru-RU"/>
        </w:rPr>
        <w:t xml:space="preserve">      </w:t>
      </w:r>
    </w:p>
    <w:p w:rsidR="00F600D4" w:rsidRDefault="00F600D4"/>
    <w:sectPr w:rsidR="00F600D4" w:rsidSect="0067219B">
      <w:headerReference w:type="default" r:id="rId8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E67" w:rsidRDefault="00AB2E67" w:rsidP="00F377B4">
      <w:pPr>
        <w:spacing w:after="0" w:line="240" w:lineRule="auto"/>
      </w:pPr>
      <w:r>
        <w:separator/>
      </w:r>
    </w:p>
  </w:endnote>
  <w:endnote w:type="continuationSeparator" w:id="0">
    <w:p w:rsidR="00AB2E67" w:rsidRDefault="00AB2E67" w:rsidP="00F3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E67" w:rsidRDefault="00AB2E67" w:rsidP="00F377B4">
      <w:pPr>
        <w:spacing w:after="0" w:line="240" w:lineRule="auto"/>
      </w:pPr>
      <w:r>
        <w:separator/>
      </w:r>
    </w:p>
  </w:footnote>
  <w:footnote w:type="continuationSeparator" w:id="0">
    <w:p w:rsidR="00AB2E67" w:rsidRDefault="00AB2E67" w:rsidP="00F37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E67" w:rsidRPr="00F377B4" w:rsidRDefault="0002632B" w:rsidP="00F377B4">
    <w:pPr>
      <w:tabs>
        <w:tab w:val="center" w:pos="4536"/>
        <w:tab w:val="right" w:pos="9072"/>
      </w:tabs>
      <w:spacing w:after="180" w:line="274" w:lineRule="auto"/>
      <w:jc w:val="both"/>
      <w:rPr>
        <w:rFonts w:ascii="Tahoma" w:eastAsia="Calibri" w:hAnsi="Tahoma" w:cs="Tahoma"/>
        <w:noProof/>
        <w:color w:val="000000"/>
        <w:sz w:val="17"/>
        <w:szCs w:val="17"/>
        <w:lang w:val="en-US" w:eastAsia="bg-BG"/>
      </w:rPr>
    </w:pPr>
    <w:r>
      <w:rPr>
        <w:rFonts w:ascii="Calibri" w:eastAsia="Calibri" w:hAnsi="Calibri" w:cs="Calibri"/>
        <w:noProof/>
        <w:sz w:val="21"/>
        <w:szCs w:val="21"/>
        <w:lang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7" type="#_x0000_t202" style="position:absolute;left:0;text-align:left;margin-left:81pt;margin-top:.6pt;width:290pt;height:70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" stroked="f">
          <v:textbox>
            <w:txbxContent>
              <w:p w:rsidR="00AB2E67" w:rsidRPr="00DE1E25" w:rsidRDefault="00AB2E67" w:rsidP="00F377B4">
                <w:pPr>
                  <w:pStyle w:val="Header"/>
                  <w:jc w:val="center"/>
                  <w:rPr>
                    <w:b/>
                    <w:sz w:val="16"/>
                    <w:szCs w:val="16"/>
                  </w:rPr>
                </w:pPr>
                <w:r w:rsidRPr="00DE1E25">
                  <w:rPr>
                    <w:b/>
                  </w:rPr>
                  <w:t>П</w:t>
                </w:r>
                <w:r w:rsidRPr="00DE1E25">
                  <w:rPr>
                    <w:b/>
                    <w:sz w:val="16"/>
                    <w:szCs w:val="16"/>
                  </w:rPr>
                  <w:t>РОГРАМА ЗА РАЗВИТИЕ НА СЕЛСКИТЕ РАЙОНИ 2007-2013</w:t>
                </w:r>
              </w:p>
              <w:p w:rsidR="00AB2E67" w:rsidRPr="00DE1E25" w:rsidRDefault="00AB2E67" w:rsidP="00F377B4">
                <w:pPr>
                  <w:pStyle w:val="Header"/>
                  <w:jc w:val="center"/>
                  <w:rPr>
                    <w:b/>
                    <w:sz w:val="16"/>
                    <w:szCs w:val="16"/>
                  </w:rPr>
                </w:pPr>
                <w:r w:rsidRPr="00DE1E25">
                  <w:rPr>
                    <w:b/>
                    <w:sz w:val="16"/>
                    <w:szCs w:val="16"/>
                  </w:rPr>
                  <w:t>ЕВРОПЕЙСКИ ЗЕМЕДЕЛСКИ ФОНД ЗА РАЗВИТИЕ НА СЕЛСКИТЕ РАЙОНИ:</w:t>
                </w:r>
              </w:p>
              <w:p w:rsidR="00AB2E67" w:rsidRPr="00DE1E25" w:rsidRDefault="00AB2E67" w:rsidP="00F377B4">
                <w:pPr>
                  <w:pStyle w:val="Header"/>
                  <w:jc w:val="center"/>
                  <w:rPr>
                    <w:b/>
                    <w:i/>
                    <w:sz w:val="16"/>
                    <w:szCs w:val="16"/>
                  </w:rPr>
                </w:pPr>
                <w:r w:rsidRPr="00DE1E25">
                  <w:rPr>
                    <w:b/>
                    <w:i/>
                    <w:sz w:val="16"/>
                    <w:szCs w:val="16"/>
                  </w:rPr>
                  <w:t>„ЕВРОПА ИНВЕСТИРА В СЕЛСКИТЕ РАЙОНИ“</w:t>
                </w:r>
              </w:p>
            </w:txbxContent>
          </v:textbox>
          <w10:wrap type="square"/>
        </v:shape>
      </w:pict>
    </w:r>
    <w:r w:rsidR="00AB2E67" w:rsidRPr="00F377B4">
      <w:rPr>
        <w:rFonts w:ascii="Calibri" w:eastAsia="Calibri" w:hAnsi="Calibri" w:cs="Calibri"/>
        <w:sz w:val="21"/>
        <w:szCs w:val="21"/>
      </w:rPr>
      <w:t xml:space="preserve"> </w:t>
    </w:r>
    <w:r w:rsidR="00AB2E67">
      <w:rPr>
        <w:rFonts w:ascii="Tahoma" w:eastAsia="Calibri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873125" cy="692150"/>
          <wp:effectExtent l="0" t="0" r="3175" b="0"/>
          <wp:docPr id="2" name="Picture 2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12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2E67" w:rsidRPr="00F377B4">
      <w:rPr>
        <w:rFonts w:ascii="Tahoma" w:eastAsia="Calibri" w:hAnsi="Tahoma" w:cs="Tahoma"/>
        <w:noProof/>
        <w:color w:val="000000"/>
        <w:sz w:val="17"/>
        <w:szCs w:val="17"/>
        <w:lang w:val="en-US" w:eastAsia="bg-BG"/>
      </w:rPr>
      <w:t xml:space="preserve">                                                                                                               </w:t>
    </w:r>
    <w:r w:rsidR="00AB2E67">
      <w:rPr>
        <w:rFonts w:ascii="Tahoma" w:eastAsia="Calibri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914400" cy="733425"/>
          <wp:effectExtent l="0" t="0" r="0" b="9525"/>
          <wp:docPr id="1" name="Picture 1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2E67" w:rsidRPr="00F377B4">
      <w:rPr>
        <w:rFonts w:ascii="Tahoma" w:eastAsia="Calibri" w:hAnsi="Tahoma" w:cs="Tahoma"/>
        <w:noProof/>
        <w:color w:val="000000"/>
        <w:sz w:val="17"/>
        <w:szCs w:val="17"/>
        <w:lang w:val="en-US" w:eastAsia="bg-BG"/>
      </w:rPr>
      <w:t xml:space="preserve">        </w:t>
    </w:r>
  </w:p>
  <w:p w:rsidR="00AB2E67" w:rsidRDefault="00AB2E67" w:rsidP="00F377B4">
    <w:pPr>
      <w:spacing w:after="180" w:line="274" w:lineRule="auto"/>
      <w:ind w:firstLine="480"/>
      <w:jc w:val="both"/>
    </w:pPr>
    <w:r w:rsidRPr="00F377B4">
      <w:rPr>
        <w:rFonts w:ascii="Calibri" w:eastAsia="Calibri" w:hAnsi="Calibri" w:cs="Calibri"/>
        <w:sz w:val="18"/>
        <w:szCs w:val="18"/>
      </w:rPr>
      <w:t xml:space="preserve">Документация обществена поръчка с предмет: </w:t>
    </w:r>
    <w:r w:rsidRPr="00F377B4">
      <w:rPr>
        <w:rFonts w:ascii="Calibri" w:eastAsia="Calibri" w:hAnsi="Calibri" w:cs="Calibri"/>
        <w:b/>
        <w:i/>
        <w:color w:val="000000"/>
        <w:sz w:val="16"/>
        <w:szCs w:val="16"/>
      </w:rPr>
      <w:t>"Строително-монтажни работи на градски площадни пространства и читалища в гр. Кочериново и с. Пороминово по четири обособени позиции"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185D"/>
    <w:multiLevelType w:val="hybridMultilevel"/>
    <w:tmpl w:val="042C4CE0"/>
    <w:lvl w:ilvl="0" w:tplc="5E9027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804285"/>
    <w:multiLevelType w:val="hybridMultilevel"/>
    <w:tmpl w:val="1CB6D122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0845"/>
    <w:rsid w:val="0002632B"/>
    <w:rsid w:val="000C4106"/>
    <w:rsid w:val="001A3E13"/>
    <w:rsid w:val="00334FC9"/>
    <w:rsid w:val="00400845"/>
    <w:rsid w:val="00492434"/>
    <w:rsid w:val="00504597"/>
    <w:rsid w:val="005103ED"/>
    <w:rsid w:val="00565C72"/>
    <w:rsid w:val="005E0720"/>
    <w:rsid w:val="0067219B"/>
    <w:rsid w:val="00695524"/>
    <w:rsid w:val="006C4678"/>
    <w:rsid w:val="0070529B"/>
    <w:rsid w:val="007A38FF"/>
    <w:rsid w:val="007B7027"/>
    <w:rsid w:val="00862E19"/>
    <w:rsid w:val="00905F1A"/>
    <w:rsid w:val="0093282F"/>
    <w:rsid w:val="00992C9A"/>
    <w:rsid w:val="00A020BE"/>
    <w:rsid w:val="00AB2E67"/>
    <w:rsid w:val="00AF1388"/>
    <w:rsid w:val="00B4573B"/>
    <w:rsid w:val="00BD0DBD"/>
    <w:rsid w:val="00C6161C"/>
    <w:rsid w:val="00DA0576"/>
    <w:rsid w:val="00DB60A9"/>
    <w:rsid w:val="00E6268D"/>
    <w:rsid w:val="00EB14D8"/>
    <w:rsid w:val="00ED69AA"/>
    <w:rsid w:val="00F377B4"/>
    <w:rsid w:val="00F600D4"/>
    <w:rsid w:val="00F81797"/>
    <w:rsid w:val="00FD61A4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7B4"/>
  </w:style>
  <w:style w:type="paragraph" w:styleId="Footer">
    <w:name w:val="footer"/>
    <w:basedOn w:val="Normal"/>
    <w:link w:val="FooterChar"/>
    <w:uiPriority w:val="99"/>
    <w:unhideWhenUsed/>
    <w:rsid w:val="00F37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7B4"/>
  </w:style>
  <w:style w:type="paragraph" w:styleId="BalloonText">
    <w:name w:val="Balloon Text"/>
    <w:basedOn w:val="Normal"/>
    <w:link w:val="BalloonTextChar"/>
    <w:uiPriority w:val="99"/>
    <w:semiHidden/>
    <w:unhideWhenUsed/>
    <w:rsid w:val="00F3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7B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5E07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E0720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5E072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3Char">
    <w:name w:val="Body Text 3 Char"/>
    <w:basedOn w:val="DefaultParagraphFont"/>
    <w:link w:val="BodyText3"/>
    <w:rsid w:val="005E0720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irstline">
    <w:name w:val="firstline"/>
    <w:basedOn w:val="Normal"/>
    <w:rsid w:val="005E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7B4"/>
  </w:style>
  <w:style w:type="paragraph" w:styleId="Footer">
    <w:name w:val="footer"/>
    <w:basedOn w:val="Normal"/>
    <w:link w:val="FooterChar"/>
    <w:uiPriority w:val="99"/>
    <w:unhideWhenUsed/>
    <w:rsid w:val="00F37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7B4"/>
  </w:style>
  <w:style w:type="paragraph" w:styleId="BalloonText">
    <w:name w:val="Balloon Text"/>
    <w:basedOn w:val="Normal"/>
    <w:link w:val="BalloonTextChar"/>
    <w:uiPriority w:val="99"/>
    <w:semiHidden/>
    <w:unhideWhenUsed/>
    <w:rsid w:val="00F3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7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6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1106</Words>
  <Characters>5755</Characters>
  <Application>Microsoft Office Word</Application>
  <DocSecurity>0</DocSecurity>
  <Lines>239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2014-03-11T09:39:00Z</dcterms:created>
  <dcterms:modified xsi:type="dcterms:W3CDTF">2015-02-24T09:33:00Z</dcterms:modified>
</cp:coreProperties>
</file>